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32"/>
          <w:szCs w:val="32"/>
        </w:rPr>
      </w:pPr>
      <w:r>
        <w:rPr>
          <w:rFonts w:hint="eastAsia" w:ascii="黑体" w:hAnsi="黑体" w:eastAsia="黑体"/>
          <w:sz w:val="32"/>
          <w:szCs w:val="32"/>
        </w:rPr>
        <w:t>附件8：</w:t>
      </w:r>
    </w:p>
    <w:p>
      <w:pPr>
        <w:spacing w:line="520" w:lineRule="exact"/>
        <w:rPr>
          <w:rFonts w:eastAsia="方正仿宋简体"/>
          <w:sz w:val="30"/>
        </w:rPr>
      </w:pPr>
    </w:p>
    <w:p>
      <w:pPr>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档案行政许可项目分项表</w:t>
      </w:r>
    </w:p>
    <w:p>
      <w:pPr>
        <w:spacing w:line="400" w:lineRule="exact"/>
        <w:rPr>
          <w:rFonts w:eastAsia="方正仿宋简体"/>
          <w:sz w:val="30"/>
        </w:rPr>
      </w:pPr>
    </w:p>
    <w:tbl>
      <w:tblPr>
        <w:tblStyle w:val="3"/>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264"/>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序</w:t>
            </w:r>
          </w:p>
          <w:p>
            <w:pPr>
              <w:spacing w:line="360" w:lineRule="exact"/>
              <w:jc w:val="center"/>
            </w:pPr>
            <w:r>
              <w:rPr>
                <w:rFonts w:hint="eastAsia"/>
              </w:rPr>
              <w:t>号</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项目名称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法律依据</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实施机关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t>1</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向</w:t>
            </w:r>
            <w:bookmarkStart w:id="0" w:name="_GoBack"/>
            <w:bookmarkEnd w:id="0"/>
            <w:r>
              <w:rPr>
                <w:rFonts w:hint="eastAsia"/>
              </w:rPr>
              <w:t>各级国家档案馆以外的单位、个人出卖、转让、赠送不属于国家所有的对国家和社会具有保存价值或者应当保密档案许可</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《中华人民共和国档案法》第十六条、《中华人民共和国档案法实施办法》第十七条</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下放至旗县级档案行政管理部门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t>2</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赠送、交换、出卖国家所有档案复制件许可</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《中华人民共和国档案法实施办法》第十八条</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自治区档案局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t>3</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携带、运输、邮寄档案及其复制件出境许可</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pPr>
            <w:r>
              <w:rPr>
                <w:rFonts w:hint="eastAsia"/>
              </w:rPr>
              <w:t>《中华人民共和国档案法》第十八条、《中华人民共和国档案法实施办法》第十九条</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pPr>
            <w:r>
              <w:rPr>
                <w:rFonts w:hint="eastAsia"/>
              </w:rPr>
              <w:t>自治区档案局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rPr>
              <w:t>4</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rPr>
            </w:pPr>
            <w:r>
              <w:rPr>
                <w:rFonts w:hint="eastAsia"/>
              </w:rPr>
              <w:t>延期向社会开放档案许可</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rPr>
            </w:pPr>
            <w:r>
              <w:rPr>
                <w:rFonts w:hint="eastAsia"/>
              </w:rPr>
              <w:t>《中华人民共和国档案法实施办法》第二十条</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rPr>
            </w:pPr>
            <w:r>
              <w:rPr>
                <w:rFonts w:hint="eastAsia"/>
              </w:rPr>
              <w:t>自治区档案局、盟市档案局</w:t>
            </w:r>
          </w:p>
        </w:tc>
      </w:tr>
    </w:tbl>
    <w:p>
      <w:pPr>
        <w:spacing w:line="400" w:lineRule="exact"/>
        <w:rPr>
          <w:sz w:val="24"/>
        </w:rPr>
      </w:pPr>
    </w:p>
    <w:p/>
    <w:sectPr>
      <w:footerReference r:id="rId3" w:type="default"/>
      <w:footerReference r:id="rId4" w:type="even"/>
      <w:pgSz w:w="11907" w:h="16840"/>
      <w:pgMar w:top="2098" w:right="1418" w:bottom="181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embedRegular r:id="rId1" w:fontKey="{A5E9BEFC-0B80-48C0-89BB-5303A0A25FFC}"/>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embedRegular r:id="rId2" w:fontKey="{9FD8AD59-C364-42F9-B90D-6C58B4754B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- 2 -</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00607"/>
    <w:rsid w:val="56F0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2020-11-10T03:41:00Z</dcterms:created>
  <dc:creator>柒月墨墨</dc:creator>
  <cp:lastModifiedBy>柒月墨墨</cp:lastModifiedBy>
  <dcterms:modified xsi:type="dcterms:W3CDTF">2020-11-10T03:42:01Z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