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附件6：</w:t>
      </w:r>
    </w:p>
    <w:p>
      <w:pPr>
        <w:spacing w:line="520" w:lineRule="exact"/>
        <w:rPr>
          <w:rFonts w:eastAsia="方正仿宋简体"/>
          <w:sz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准予档案行政许可决定书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（申请人）：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你（单位）于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日向本机关提出办理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的申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请，已依法受理。经审查，本机关认为该项档案行政许可申请符合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（法律、法规名称）第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条第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款第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项的规定，准予你（单位）取得该档案行政许可。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特此决定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申请人签收：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（档案行政管理部门印章或行政许可专用章）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7F7A7F12-1F1E-4660-8A25-7351E99E5D27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0310A6E-11F9-440E-8802-354C7AC43AD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58BE7DD-7582-476B-AE3E-CC463FD5F3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06C2"/>
    <w:rsid w:val="7C8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2020-11-10T03:38:00Z</dcterms:created>
  <dc:creator>柒月墨墨</dc:creator>
  <cp:lastModifiedBy>柒月墨墨</cp:lastModifiedBy>
  <dcterms:modified xsi:type="dcterms:W3CDTF">2020-11-10T03:38:28Z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